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97524" w14:textId="0FCA305F" w:rsidR="005F5EFE" w:rsidRPr="002213CD" w:rsidRDefault="005F5EFE" w:rsidP="005F5EFE">
      <w:pPr>
        <w:pStyle w:val="a5"/>
        <w:tabs>
          <w:tab w:val="right" w:pos="9781"/>
          <w:tab w:val="right" w:pos="13323"/>
        </w:tabs>
        <w:spacing w:after="120"/>
        <w:outlineLvl w:val="0"/>
        <w:rPr>
          <w:rFonts w:eastAsia="宋体" w:cs="Arial"/>
          <w:b w:val="0"/>
          <w:color w:val="FF0000"/>
          <w:sz w:val="24"/>
          <w:szCs w:val="24"/>
        </w:rPr>
      </w:pPr>
      <w:bookmarkStart w:id="0" w:name="Title"/>
      <w:bookmarkEnd w:id="0"/>
      <w:r w:rsidRPr="00F542A0">
        <w:rPr>
          <w:rFonts w:eastAsia="宋体" w:cs="Arial"/>
          <w:sz w:val="24"/>
          <w:szCs w:val="24"/>
        </w:rPr>
        <w:t>3GPP TSG-RAN WG4 Meeting #11</w:t>
      </w:r>
      <w:r w:rsidR="002213CD">
        <w:rPr>
          <w:rFonts w:eastAsia="宋体" w:cs="Arial"/>
          <w:sz w:val="24"/>
          <w:szCs w:val="24"/>
        </w:rPr>
        <w:t>6</w:t>
      </w:r>
      <w:r w:rsidRPr="00C4352F">
        <w:rPr>
          <w:rFonts w:eastAsia="宋体" w:cs="Arial"/>
          <w:color w:val="FF0000"/>
          <w:sz w:val="24"/>
          <w:szCs w:val="24"/>
        </w:rPr>
        <w:tab/>
      </w:r>
      <w:r w:rsidR="00097A73" w:rsidRPr="00097A73">
        <w:rPr>
          <w:rFonts w:eastAsia="宋体" w:cs="Arial"/>
          <w:sz w:val="24"/>
          <w:szCs w:val="24"/>
        </w:rPr>
        <w:t>R4-2510084</w:t>
      </w:r>
    </w:p>
    <w:p w14:paraId="7CF9A54D" w14:textId="233E1928" w:rsidR="008C2878" w:rsidRPr="007B3C1B" w:rsidRDefault="008C2878" w:rsidP="008C2878">
      <w:pPr>
        <w:pStyle w:val="a5"/>
        <w:tabs>
          <w:tab w:val="right" w:pos="9781"/>
          <w:tab w:val="right" w:pos="13323"/>
        </w:tabs>
        <w:spacing w:after="120"/>
        <w:outlineLvl w:val="0"/>
        <w:rPr>
          <w:rFonts w:eastAsia="宋体" w:cs="Arial"/>
          <w:sz w:val="24"/>
          <w:szCs w:val="24"/>
        </w:rPr>
      </w:pPr>
      <w:r w:rsidRPr="007B3C1B">
        <w:rPr>
          <w:rFonts w:eastAsia="宋体" w:cs="Arial"/>
          <w:sz w:val="24"/>
          <w:szCs w:val="24"/>
        </w:rPr>
        <w:t xml:space="preserve">Bengaluru, India, </w:t>
      </w:r>
      <w:r w:rsidR="00D62CA4" w:rsidRPr="007B3C1B">
        <w:rPr>
          <w:rFonts w:eastAsia="宋体" w:cs="Arial"/>
          <w:sz w:val="24"/>
          <w:szCs w:val="24"/>
        </w:rPr>
        <w:t>August</w:t>
      </w:r>
      <w:r w:rsidR="00D62CA4" w:rsidRPr="007B3C1B">
        <w:rPr>
          <w:rFonts w:eastAsia="宋体" w:cs="Arial"/>
          <w:sz w:val="24"/>
          <w:szCs w:val="24"/>
        </w:rPr>
        <w:t xml:space="preserve"> </w:t>
      </w:r>
      <w:bookmarkStart w:id="1" w:name="_GoBack"/>
      <w:bookmarkEnd w:id="1"/>
      <w:r w:rsidRPr="007B3C1B">
        <w:rPr>
          <w:rFonts w:eastAsia="宋体" w:cs="Arial"/>
          <w:sz w:val="24"/>
          <w:szCs w:val="24"/>
        </w:rPr>
        <w:t>25</w:t>
      </w:r>
      <w:r w:rsidRPr="007B3C1B">
        <w:rPr>
          <w:rFonts w:eastAsia="宋体" w:cs="Arial"/>
          <w:sz w:val="24"/>
          <w:szCs w:val="24"/>
          <w:vertAlign w:val="superscript"/>
        </w:rPr>
        <w:t>th</w:t>
      </w:r>
      <w:r w:rsidRPr="007B3C1B">
        <w:rPr>
          <w:rFonts w:eastAsia="宋体" w:cs="Arial"/>
          <w:sz w:val="24"/>
          <w:szCs w:val="24"/>
        </w:rPr>
        <w:t xml:space="preserve"> – 29</w:t>
      </w:r>
      <w:r w:rsidRPr="007B3C1B">
        <w:rPr>
          <w:rFonts w:eastAsia="宋体" w:cs="Arial"/>
          <w:sz w:val="24"/>
          <w:szCs w:val="24"/>
          <w:vertAlign w:val="superscript"/>
        </w:rPr>
        <w:t>t</w:t>
      </w:r>
      <w:r w:rsidRPr="007B3C1B">
        <w:rPr>
          <w:rFonts w:eastAsia="宋体" w:cs="Arial" w:hint="eastAsia"/>
          <w:sz w:val="24"/>
          <w:szCs w:val="24"/>
          <w:vertAlign w:val="superscript"/>
        </w:rPr>
        <w:t>h</w:t>
      </w:r>
      <w:r w:rsidRPr="007B3C1B">
        <w:rPr>
          <w:rFonts w:eastAsia="宋体" w:cs="Arial"/>
          <w:sz w:val="24"/>
          <w:szCs w:val="24"/>
        </w:rPr>
        <w:t>, 2025</w:t>
      </w:r>
    </w:p>
    <w:p w14:paraId="39D7E56D" w14:textId="6A8E900F" w:rsidR="000D7E4C" w:rsidRPr="00F64953" w:rsidRDefault="00712CC1" w:rsidP="009E0BCF">
      <w:pPr>
        <w:tabs>
          <w:tab w:val="left" w:pos="1985"/>
        </w:tabs>
        <w:spacing w:after="120"/>
        <w:jc w:val="both"/>
        <w:rPr>
          <w:rFonts w:ascii="Arial" w:hAnsi="Arial" w:cs="Arial"/>
          <w:b/>
          <w:sz w:val="22"/>
          <w:szCs w:val="22"/>
        </w:rPr>
      </w:pPr>
      <w:r w:rsidRPr="00F64953">
        <w:rPr>
          <w:rFonts w:ascii="Arial" w:hAnsi="Arial" w:cs="Arial"/>
          <w:b/>
          <w:sz w:val="22"/>
          <w:szCs w:val="22"/>
        </w:rPr>
        <w:t>Agenda item:</w:t>
      </w:r>
      <w:bookmarkStart w:id="2" w:name="Source"/>
      <w:bookmarkEnd w:id="2"/>
      <w:r w:rsidRPr="00F64953">
        <w:rPr>
          <w:rFonts w:ascii="Arial" w:hAnsi="Arial" w:cs="Arial"/>
          <w:b/>
          <w:sz w:val="22"/>
          <w:szCs w:val="22"/>
        </w:rPr>
        <w:tab/>
      </w:r>
      <w:r w:rsidR="00F64953" w:rsidRPr="00F64953">
        <w:rPr>
          <w:rFonts w:ascii="Arial" w:hAnsi="Arial" w:cs="Arial"/>
          <w:b/>
          <w:sz w:val="22"/>
          <w:szCs w:val="22"/>
        </w:rPr>
        <w:t>7.14.6</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3EAD39F1"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323B3B" w:rsidRPr="00323B3B">
        <w:rPr>
          <w:rFonts w:ascii="Arial" w:hAnsi="Arial" w:cs="Arial"/>
          <w:b/>
          <w:sz w:val="22"/>
          <w:szCs w:val="22"/>
        </w:rPr>
        <w:t>Discussion on RRM performance requirements of Fast SCell activation for UE supporting Rel-18 EMR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A75A6DA" w14:textId="365CE50A" w:rsidR="00D4477B" w:rsidRPr="00A40CA1" w:rsidRDefault="00D4477B" w:rsidP="00D4477B">
      <w:pPr>
        <w:spacing w:after="120"/>
        <w:rPr>
          <w:rFonts w:eastAsiaTheme="minorEastAsia"/>
          <w:sz w:val="22"/>
          <w:szCs w:val="22"/>
        </w:rPr>
      </w:pPr>
      <w:r w:rsidRPr="00A40CA1">
        <w:rPr>
          <w:rFonts w:eastAsiaTheme="minorEastAsia" w:hint="eastAsia"/>
          <w:sz w:val="22"/>
          <w:szCs w:val="22"/>
        </w:rPr>
        <w:t>In</w:t>
      </w:r>
      <w:r>
        <w:rPr>
          <w:rFonts w:eastAsiaTheme="minorEastAsia"/>
          <w:sz w:val="22"/>
          <w:szCs w:val="22"/>
        </w:rPr>
        <w:t xml:space="preserve"> RAN4 #11</w:t>
      </w:r>
      <w:r w:rsidR="00376FF9">
        <w:rPr>
          <w:rFonts w:eastAsiaTheme="minorEastAsia"/>
          <w:sz w:val="22"/>
          <w:szCs w:val="22"/>
        </w:rPr>
        <w:t>5</w:t>
      </w:r>
      <w:r w:rsidRPr="00A40CA1">
        <w:rPr>
          <w:rFonts w:eastAsiaTheme="minorEastAsia"/>
          <w:sz w:val="22"/>
          <w:szCs w:val="22"/>
        </w:rPr>
        <w:t xml:space="preserve"> meeting,</w:t>
      </w:r>
      <w:r>
        <w:rPr>
          <w:rFonts w:eastAsiaTheme="minorEastAsia"/>
          <w:sz w:val="22"/>
          <w:szCs w:val="22"/>
        </w:rPr>
        <w:t xml:space="preserve"> </w:t>
      </w:r>
      <w:r w:rsidRPr="004955DF">
        <w:rPr>
          <w:rFonts w:eastAsiaTheme="minorEastAsia"/>
          <w:sz w:val="22"/>
          <w:szCs w:val="22"/>
        </w:rPr>
        <w:t xml:space="preserve">RRM performance requirements of </w:t>
      </w:r>
      <w:r>
        <w:rPr>
          <w:rFonts w:eastAsiaTheme="minorEastAsia"/>
          <w:sz w:val="22"/>
          <w:szCs w:val="22"/>
        </w:rPr>
        <w:t>f</w:t>
      </w:r>
      <w:r w:rsidRPr="00314EFB">
        <w:rPr>
          <w:rFonts w:eastAsiaTheme="minorEastAsia"/>
          <w:sz w:val="22"/>
          <w:szCs w:val="22"/>
        </w:rPr>
        <w:t>ast SCell activation for UE supporting Rel-18 EMR</w:t>
      </w:r>
      <w:r>
        <w:rPr>
          <w:rFonts w:eastAsiaTheme="minorEastAsia"/>
          <w:sz w:val="22"/>
          <w:szCs w:val="22"/>
        </w:rPr>
        <w:t xml:space="preserve"> </w:t>
      </w:r>
      <w:r w:rsidR="00636FFD">
        <w:rPr>
          <w:rFonts w:eastAsiaTheme="minorEastAsia"/>
          <w:sz w:val="22"/>
          <w:szCs w:val="22"/>
        </w:rPr>
        <w:t>were</w:t>
      </w:r>
      <w:r>
        <w:rPr>
          <w:rFonts w:eastAsiaTheme="minorEastAsia"/>
          <w:sz w:val="22"/>
          <w:szCs w:val="22"/>
        </w:rPr>
        <w:t xml:space="preserve"> discussed and the WF was approved [1].</w:t>
      </w:r>
    </w:p>
    <w:p w14:paraId="1E8ECF4A" w14:textId="24CB8FF2" w:rsidR="00D4477B" w:rsidRDefault="00D4477B" w:rsidP="00D4477B">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3B6BDF" w:rsidRPr="004955DF">
        <w:rPr>
          <w:rFonts w:eastAsiaTheme="minorEastAsia"/>
          <w:sz w:val="22"/>
          <w:szCs w:val="22"/>
        </w:rPr>
        <w:t>RRM performance requirements of Fast SCell activation for UE supporting Rel-18 EMR</w:t>
      </w:r>
      <w:r w:rsidRPr="00B7153C">
        <w:rPr>
          <w:rFonts w:eastAsiaTheme="minorEastAsia"/>
          <w:sz w:val="22"/>
          <w:szCs w:val="22"/>
        </w:rPr>
        <w:t xml:space="preserve"> </w:t>
      </w:r>
      <w:r>
        <w:rPr>
          <w:rFonts w:eastAsiaTheme="minorEastAsia"/>
          <w:sz w:val="22"/>
          <w:szCs w:val="22"/>
        </w:rPr>
        <w:t>captured in the WF [1] and summary [2].</w:t>
      </w:r>
    </w:p>
    <w:p w14:paraId="0B837FA3" w14:textId="77777777" w:rsidR="00BE0EE8" w:rsidRPr="00BE0EE8"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02053D58" w14:textId="30E20A9E" w:rsidR="00997B6F" w:rsidRDefault="00997B6F" w:rsidP="00997B6F">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r>
        <w:rPr>
          <w:rFonts w:eastAsiaTheme="minorEastAsia" w:cs="v4.2.0"/>
          <w:i/>
          <w:sz w:val="22"/>
          <w:szCs w:val="22"/>
        </w:rPr>
        <w:t xml:space="preserve"> and summary [2]</w:t>
      </w:r>
      <w:r w:rsidRPr="000968E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997B6F" w:rsidRPr="00997B6F" w14:paraId="331DDC39" w14:textId="77777777" w:rsidTr="00795D03">
        <w:trPr>
          <w:jc w:val="center"/>
        </w:trPr>
        <w:tc>
          <w:tcPr>
            <w:tcW w:w="9629" w:type="dxa"/>
          </w:tcPr>
          <w:p w14:paraId="7A09CF15" w14:textId="77777777" w:rsidR="00997B6F" w:rsidRPr="00997B6F" w:rsidRDefault="00997B6F" w:rsidP="00997B6F">
            <w:pPr>
              <w:pStyle w:val="30"/>
              <w:outlineLvl w:val="2"/>
              <w:rPr>
                <w:rFonts w:ascii="Times New Roman" w:eastAsiaTheme="minorEastAsia" w:hAnsi="Times New Roman"/>
                <w:sz w:val="20"/>
                <w:u w:val="single"/>
                <w:lang w:val="en-US"/>
              </w:rPr>
            </w:pPr>
            <w:r w:rsidRPr="00997B6F">
              <w:rPr>
                <w:rFonts w:ascii="Times New Roman" w:hAnsi="Times New Roman"/>
                <w:sz w:val="20"/>
                <w:u w:val="single"/>
                <w:lang w:val="en-US" w:eastAsia="ko-KR"/>
              </w:rPr>
              <w:lastRenderedPageBreak/>
              <w:t>Issue 2-</w:t>
            </w:r>
            <w:r w:rsidRPr="00997B6F">
              <w:rPr>
                <w:rFonts w:ascii="Times New Roman" w:eastAsiaTheme="minorEastAsia" w:hAnsi="Times New Roman"/>
                <w:sz w:val="20"/>
                <w:u w:val="single"/>
                <w:lang w:val="en-US"/>
              </w:rPr>
              <w:t>2</w:t>
            </w:r>
            <w:r w:rsidRPr="00997B6F">
              <w:rPr>
                <w:rFonts w:ascii="Times New Roman" w:hAnsi="Times New Roman"/>
                <w:sz w:val="20"/>
                <w:u w:val="single"/>
                <w:lang w:val="en-US" w:eastAsia="ko-KR"/>
              </w:rPr>
              <w:t>-</w:t>
            </w:r>
            <w:r w:rsidRPr="00997B6F">
              <w:rPr>
                <w:rFonts w:ascii="Times New Roman" w:eastAsiaTheme="minorEastAsia" w:hAnsi="Times New Roman"/>
                <w:sz w:val="20"/>
                <w:u w:val="single"/>
                <w:lang w:val="en-US"/>
              </w:rPr>
              <w:t>2</w:t>
            </w:r>
            <w:r w:rsidRPr="00997B6F">
              <w:rPr>
                <w:rFonts w:ascii="Times New Roman" w:hAnsi="Times New Roman"/>
                <w:sz w:val="20"/>
                <w:u w:val="single"/>
                <w:lang w:val="en-US" w:eastAsia="ko-KR"/>
              </w:rPr>
              <w:t>: Details of test case</w:t>
            </w:r>
          </w:p>
          <w:p w14:paraId="655A52C3" w14:textId="77777777" w:rsidR="00997B6F" w:rsidRPr="00997B6F" w:rsidRDefault="00997B6F" w:rsidP="00997B6F">
            <w:pPr>
              <w:spacing w:after="120"/>
              <w:rPr>
                <w:rFonts w:eastAsiaTheme="minorEastAsia"/>
                <w:sz w:val="20"/>
                <w:szCs w:val="20"/>
              </w:rPr>
            </w:pPr>
            <w:r w:rsidRPr="00997B6F">
              <w:rPr>
                <w:rFonts w:eastAsiaTheme="minorEastAsia"/>
                <w:sz w:val="20"/>
                <w:szCs w:val="20"/>
              </w:rPr>
              <w:t xml:space="preserve">Further discuss this issue. </w:t>
            </w:r>
          </w:p>
          <w:p w14:paraId="009E0822" w14:textId="77777777" w:rsidR="00997B6F" w:rsidRPr="00997B6F" w:rsidRDefault="00997B6F" w:rsidP="00997B6F">
            <w:pPr>
              <w:pStyle w:val="affd"/>
              <w:widowControl/>
              <w:numPr>
                <w:ilvl w:val="0"/>
                <w:numId w:val="16"/>
              </w:numPr>
              <w:spacing w:beforeLines="50" w:before="120" w:after="120" w:line="240" w:lineRule="auto"/>
              <w:ind w:left="714" w:firstLineChars="0" w:hanging="357"/>
              <w:rPr>
                <w:sz w:val="20"/>
                <w:szCs w:val="20"/>
                <w:lang w:eastAsia="zh-CN"/>
              </w:rPr>
            </w:pPr>
            <w:r w:rsidRPr="00997B6F">
              <w:rPr>
                <w:sz w:val="20"/>
                <w:szCs w:val="20"/>
                <w:lang w:eastAsia="zh-CN"/>
              </w:rPr>
              <w:t>Proposals</w:t>
            </w:r>
          </w:p>
          <w:p w14:paraId="49AAA990" w14:textId="77777777" w:rsidR="00997B6F" w:rsidRPr="00997B6F" w:rsidRDefault="00997B6F" w:rsidP="00997B6F">
            <w:pPr>
              <w:pStyle w:val="affd"/>
              <w:widowControl/>
              <w:numPr>
                <w:ilvl w:val="1"/>
                <w:numId w:val="16"/>
              </w:numPr>
              <w:spacing w:after="120" w:line="240" w:lineRule="auto"/>
              <w:ind w:left="1440" w:firstLineChars="0"/>
              <w:rPr>
                <w:sz w:val="20"/>
                <w:szCs w:val="20"/>
                <w:lang w:eastAsia="zh-CN"/>
              </w:rPr>
            </w:pPr>
            <w:r w:rsidRPr="00997B6F">
              <w:rPr>
                <w:sz w:val="20"/>
                <w:szCs w:val="20"/>
                <w:lang w:eastAsia="zh-CN"/>
              </w:rPr>
              <w:t>Option 1: (OPPO)</w:t>
            </w:r>
          </w:p>
          <w:p w14:paraId="3337CF68" w14:textId="77777777" w:rsidR="00997B6F" w:rsidRPr="00997B6F" w:rsidRDefault="00997B6F" w:rsidP="00997B6F">
            <w:pPr>
              <w:pStyle w:val="affd"/>
              <w:widowControl/>
              <w:numPr>
                <w:ilvl w:val="2"/>
                <w:numId w:val="16"/>
              </w:numPr>
              <w:spacing w:after="120" w:line="240" w:lineRule="auto"/>
              <w:ind w:firstLineChars="0"/>
              <w:rPr>
                <w:sz w:val="20"/>
                <w:szCs w:val="20"/>
                <w:lang w:eastAsia="zh-CN"/>
              </w:rPr>
            </w:pPr>
            <w:r w:rsidRPr="00997B6F">
              <w:rPr>
                <w:sz w:val="20"/>
                <w:szCs w:val="20"/>
                <w:lang w:eastAsia="zh-CN"/>
              </w:rPr>
              <w:t>The test can consist of four successive time periods, with duration T1, T2, T3 and T4, respectively.</w:t>
            </w:r>
          </w:p>
          <w:p w14:paraId="7F1CA2C4" w14:textId="77777777" w:rsidR="00997B6F" w:rsidRPr="00997B6F" w:rsidRDefault="00997B6F" w:rsidP="00997B6F">
            <w:pPr>
              <w:pStyle w:val="affd"/>
              <w:widowControl/>
              <w:numPr>
                <w:ilvl w:val="3"/>
                <w:numId w:val="16"/>
              </w:numPr>
              <w:spacing w:after="120" w:line="240" w:lineRule="auto"/>
              <w:ind w:firstLineChars="0"/>
              <w:rPr>
                <w:sz w:val="20"/>
                <w:szCs w:val="20"/>
                <w:lang w:eastAsia="zh-CN"/>
              </w:rPr>
            </w:pPr>
            <w:r w:rsidRPr="00997B6F">
              <w:rPr>
                <w:sz w:val="20"/>
                <w:szCs w:val="20"/>
                <w:lang w:eastAsia="zh-CN"/>
              </w:rPr>
              <w:t>T1 for IDLE mode measurement, T2 for transition to connected mode, T3 for SCell configuration and T4 for SCell activation.</w:t>
            </w:r>
          </w:p>
          <w:p w14:paraId="089D3F2E" w14:textId="77777777" w:rsidR="00997B6F" w:rsidRPr="00997B6F" w:rsidRDefault="00997B6F" w:rsidP="00997B6F">
            <w:pPr>
              <w:pStyle w:val="affd"/>
              <w:widowControl/>
              <w:numPr>
                <w:ilvl w:val="4"/>
                <w:numId w:val="16"/>
              </w:numPr>
              <w:spacing w:after="120" w:line="240" w:lineRule="auto"/>
              <w:ind w:firstLineChars="0"/>
              <w:rPr>
                <w:sz w:val="20"/>
                <w:szCs w:val="20"/>
                <w:lang w:eastAsia="zh-CN"/>
              </w:rPr>
            </w:pPr>
            <w:r w:rsidRPr="00997B6F">
              <w:rPr>
                <w:sz w:val="20"/>
                <w:szCs w:val="20"/>
                <w:lang w:eastAsia="zh-CN"/>
              </w:rPr>
              <w:t>For direct SCell activation, T3 and T4 can be merged into one.</w:t>
            </w:r>
          </w:p>
          <w:p w14:paraId="138D727F" w14:textId="77777777" w:rsidR="00997B6F" w:rsidRPr="00997B6F" w:rsidRDefault="00997B6F" w:rsidP="00997B6F">
            <w:pPr>
              <w:pStyle w:val="affd"/>
              <w:widowControl/>
              <w:numPr>
                <w:ilvl w:val="2"/>
                <w:numId w:val="16"/>
              </w:numPr>
              <w:spacing w:after="120" w:line="240" w:lineRule="auto"/>
              <w:ind w:firstLineChars="0"/>
              <w:rPr>
                <w:sz w:val="20"/>
                <w:szCs w:val="20"/>
                <w:lang w:eastAsia="zh-CN"/>
              </w:rPr>
            </w:pPr>
            <w:r w:rsidRPr="00997B6F">
              <w:rPr>
                <w:sz w:val="20"/>
                <w:szCs w:val="20"/>
                <w:lang w:eastAsia="zh-CN"/>
              </w:rPr>
              <w:t>The test configurations of T1 and T2 can use the unknown case in legacy cell reselection (A.6.1.1/A.7.1.1) or IDLE mode CA/DC measurement (A.6.6.9/A.7.6.23) as baseline.</w:t>
            </w:r>
          </w:p>
          <w:p w14:paraId="346E411D" w14:textId="77777777" w:rsidR="00997B6F" w:rsidRPr="00997B6F" w:rsidRDefault="00997B6F" w:rsidP="00997B6F">
            <w:pPr>
              <w:pStyle w:val="affd"/>
              <w:widowControl/>
              <w:numPr>
                <w:ilvl w:val="2"/>
                <w:numId w:val="16"/>
              </w:numPr>
              <w:spacing w:after="120" w:line="240" w:lineRule="auto"/>
              <w:ind w:firstLineChars="0"/>
              <w:rPr>
                <w:sz w:val="20"/>
                <w:szCs w:val="20"/>
                <w:lang w:eastAsia="zh-CN"/>
              </w:rPr>
            </w:pPr>
            <w:r w:rsidRPr="00997B6F">
              <w:rPr>
                <w:sz w:val="20"/>
                <w:szCs w:val="20"/>
                <w:lang w:eastAsia="zh-CN"/>
              </w:rPr>
              <w:t xml:space="preserve">The test configurations of T3 and T4 can use the unknown case in legacy SCell activation (A.6.5.3) as baseline. </w:t>
            </w:r>
          </w:p>
          <w:p w14:paraId="04C4BA40" w14:textId="77777777" w:rsidR="00997B6F" w:rsidRPr="00997B6F" w:rsidRDefault="00997B6F" w:rsidP="00997B6F">
            <w:pPr>
              <w:pStyle w:val="affd"/>
              <w:widowControl/>
              <w:numPr>
                <w:ilvl w:val="1"/>
                <w:numId w:val="16"/>
              </w:numPr>
              <w:spacing w:after="120" w:line="240" w:lineRule="auto"/>
              <w:ind w:left="1440" w:firstLineChars="0"/>
              <w:rPr>
                <w:sz w:val="20"/>
                <w:szCs w:val="20"/>
                <w:lang w:eastAsia="zh-CN"/>
              </w:rPr>
            </w:pPr>
            <w:r w:rsidRPr="00997B6F">
              <w:rPr>
                <w:sz w:val="20"/>
                <w:szCs w:val="20"/>
                <w:lang w:eastAsia="zh-CN"/>
              </w:rPr>
              <w:t>Option 2: (Apple)</w:t>
            </w:r>
          </w:p>
          <w:p w14:paraId="0A29CC05" w14:textId="77777777" w:rsidR="00997B6F" w:rsidRPr="00997B6F" w:rsidRDefault="00997B6F" w:rsidP="00997B6F">
            <w:pPr>
              <w:pStyle w:val="affd"/>
              <w:widowControl/>
              <w:numPr>
                <w:ilvl w:val="2"/>
                <w:numId w:val="16"/>
              </w:numPr>
              <w:spacing w:after="120" w:line="240" w:lineRule="auto"/>
              <w:ind w:firstLineChars="0"/>
              <w:rPr>
                <w:sz w:val="20"/>
                <w:szCs w:val="20"/>
                <w:lang w:eastAsia="zh-CN"/>
              </w:rPr>
            </w:pPr>
            <w:r w:rsidRPr="00997B6F">
              <w:rPr>
                <w:sz w:val="20"/>
                <w:szCs w:val="20"/>
                <w:lang w:eastAsia="zh-CN"/>
              </w:rPr>
              <w:t>Basic principle is to reuse the legacy test cases as much as possible. For instance, RAN4 can add SCell configuration and activation procedure on top of R18 eEMR test cases.</w:t>
            </w:r>
          </w:p>
          <w:p w14:paraId="00849A16" w14:textId="77777777" w:rsidR="00997B6F" w:rsidRPr="00997B6F" w:rsidRDefault="00997B6F" w:rsidP="00997B6F">
            <w:pPr>
              <w:pStyle w:val="affd"/>
              <w:widowControl/>
              <w:numPr>
                <w:ilvl w:val="1"/>
                <w:numId w:val="16"/>
              </w:numPr>
              <w:spacing w:after="120" w:line="240" w:lineRule="auto"/>
              <w:ind w:left="1440" w:firstLineChars="0"/>
              <w:rPr>
                <w:sz w:val="20"/>
                <w:szCs w:val="20"/>
                <w:lang w:eastAsia="zh-CN"/>
              </w:rPr>
            </w:pPr>
            <w:r w:rsidRPr="00997B6F">
              <w:rPr>
                <w:sz w:val="20"/>
                <w:szCs w:val="20"/>
                <w:lang w:eastAsia="zh-CN"/>
              </w:rPr>
              <w:t>Option 3: (CATT)</w:t>
            </w:r>
          </w:p>
          <w:p w14:paraId="7A17EF4B" w14:textId="77777777" w:rsidR="00997B6F" w:rsidRPr="00997B6F" w:rsidRDefault="00997B6F" w:rsidP="00997B6F">
            <w:pPr>
              <w:pStyle w:val="affd"/>
              <w:widowControl/>
              <w:numPr>
                <w:ilvl w:val="2"/>
                <w:numId w:val="16"/>
              </w:numPr>
              <w:spacing w:after="120" w:line="240" w:lineRule="auto"/>
              <w:ind w:firstLineChars="0"/>
              <w:rPr>
                <w:sz w:val="20"/>
                <w:szCs w:val="20"/>
                <w:lang w:eastAsia="zh-CN"/>
              </w:rPr>
            </w:pPr>
            <w:r w:rsidRPr="00997B6F">
              <w:rPr>
                <w:sz w:val="20"/>
                <w:szCs w:val="20"/>
                <w:lang w:eastAsia="zh-CN"/>
              </w:rPr>
              <w:t xml:space="preserve">Reuse the contents in the legacy test cases for Rel-18 eEMR measurement with valid result reporting and SCell activation. </w:t>
            </w:r>
          </w:p>
          <w:p w14:paraId="0343FE05" w14:textId="77777777" w:rsidR="00997B6F" w:rsidRPr="00997B6F" w:rsidRDefault="00997B6F" w:rsidP="00997B6F">
            <w:pPr>
              <w:pStyle w:val="affd"/>
              <w:widowControl/>
              <w:numPr>
                <w:ilvl w:val="2"/>
                <w:numId w:val="16"/>
              </w:numPr>
              <w:spacing w:after="120" w:line="240" w:lineRule="auto"/>
              <w:ind w:firstLineChars="0"/>
              <w:rPr>
                <w:sz w:val="20"/>
                <w:szCs w:val="20"/>
                <w:lang w:eastAsia="zh-CN"/>
              </w:rPr>
            </w:pPr>
            <w:r w:rsidRPr="00997B6F">
              <w:rPr>
                <w:sz w:val="20"/>
                <w:szCs w:val="20"/>
                <w:lang w:eastAsia="zh-CN"/>
              </w:rPr>
              <w:t>Time gap between early measurement report transmission and SCell activation command reception needs to be larger than the time duration specified in known conditions:</w:t>
            </w:r>
          </w:p>
          <w:p w14:paraId="6274C8E0" w14:textId="77777777" w:rsidR="00997B6F" w:rsidRPr="00997B6F" w:rsidRDefault="00997B6F" w:rsidP="00997B6F">
            <w:pPr>
              <w:pStyle w:val="affd"/>
              <w:widowControl/>
              <w:numPr>
                <w:ilvl w:val="3"/>
                <w:numId w:val="16"/>
              </w:numPr>
              <w:overflowPunct w:val="0"/>
              <w:autoSpaceDE w:val="0"/>
              <w:autoSpaceDN w:val="0"/>
              <w:adjustRightInd w:val="0"/>
              <w:spacing w:after="120" w:line="240" w:lineRule="auto"/>
              <w:ind w:firstLineChars="0"/>
              <w:textAlignment w:val="baseline"/>
              <w:rPr>
                <w:sz w:val="20"/>
                <w:szCs w:val="20"/>
                <w:lang w:eastAsia="zh-CN"/>
              </w:rPr>
            </w:pPr>
            <w:r w:rsidRPr="00997B6F">
              <w:rPr>
                <w:sz w:val="20"/>
                <w:szCs w:val="20"/>
                <w:lang w:eastAsia="zh-CN"/>
              </w:rPr>
              <w:t xml:space="preserve">For target SCell in FR1, time gap needs to be larger than max(5*measCycleSCell,  5*DRX cycles); </w:t>
            </w:r>
          </w:p>
          <w:p w14:paraId="354B2905" w14:textId="77777777" w:rsidR="00997B6F" w:rsidRPr="00997B6F" w:rsidRDefault="00997B6F" w:rsidP="00997B6F">
            <w:pPr>
              <w:pStyle w:val="affd"/>
              <w:widowControl/>
              <w:numPr>
                <w:ilvl w:val="3"/>
                <w:numId w:val="16"/>
              </w:numPr>
              <w:spacing w:after="120" w:line="240" w:lineRule="auto"/>
              <w:ind w:firstLineChars="0"/>
              <w:rPr>
                <w:sz w:val="20"/>
                <w:szCs w:val="20"/>
                <w:lang w:eastAsia="zh-CN"/>
              </w:rPr>
            </w:pPr>
            <w:r w:rsidRPr="00997B6F">
              <w:rPr>
                <w:sz w:val="20"/>
                <w:szCs w:val="20"/>
                <w:lang w:eastAsia="zh-CN"/>
              </w:rPr>
              <w:t xml:space="preserve">For target SCell in FR2, time gap needs to be larger than4 s for UE supporting power class 1/5 and 3 s for UE supporting power class 2/3/4. </w:t>
            </w:r>
          </w:p>
          <w:p w14:paraId="1F718806" w14:textId="77777777" w:rsidR="00997B6F" w:rsidRPr="00997B6F" w:rsidRDefault="00997B6F" w:rsidP="00997B6F">
            <w:pPr>
              <w:pStyle w:val="affd"/>
              <w:widowControl/>
              <w:numPr>
                <w:ilvl w:val="1"/>
                <w:numId w:val="16"/>
              </w:numPr>
              <w:spacing w:after="120" w:line="240" w:lineRule="auto"/>
              <w:ind w:left="1440" w:firstLineChars="0"/>
              <w:rPr>
                <w:sz w:val="20"/>
                <w:szCs w:val="20"/>
                <w:lang w:eastAsia="zh-CN"/>
              </w:rPr>
            </w:pPr>
            <w:r w:rsidRPr="00997B6F">
              <w:rPr>
                <w:sz w:val="20"/>
                <w:szCs w:val="20"/>
                <w:lang w:eastAsia="zh-CN"/>
              </w:rPr>
              <w:t>Option 4: (Ericsson)</w:t>
            </w:r>
          </w:p>
          <w:p w14:paraId="617C1489" w14:textId="77777777" w:rsidR="00997B6F" w:rsidRPr="00997B6F" w:rsidRDefault="00997B6F" w:rsidP="00997B6F">
            <w:pPr>
              <w:pStyle w:val="affd"/>
              <w:widowControl/>
              <w:numPr>
                <w:ilvl w:val="2"/>
                <w:numId w:val="16"/>
              </w:numPr>
              <w:spacing w:after="120" w:line="240" w:lineRule="auto"/>
              <w:ind w:firstLineChars="0"/>
              <w:rPr>
                <w:sz w:val="20"/>
                <w:szCs w:val="20"/>
                <w:lang w:eastAsia="zh-CN"/>
              </w:rPr>
            </w:pPr>
            <w:r w:rsidRPr="00997B6F">
              <w:rPr>
                <w:sz w:val="20"/>
                <w:szCs w:val="20"/>
                <w:lang w:eastAsia="zh-CN"/>
              </w:rPr>
              <w:t xml:space="preserve">The performance of Rel-19 fast SCell activation for UEs supporting Rel-18 EMR can be evaluated by combining the existing SCell activation test case with the Idle state fast CA/DC reporting test case such as take table.2 as test configuration. </w:t>
            </w:r>
          </w:p>
          <w:p w14:paraId="702CBB1C" w14:textId="77777777" w:rsidR="00997B6F" w:rsidRPr="00997B6F" w:rsidRDefault="00997B6F" w:rsidP="00997B6F">
            <w:pPr>
              <w:pStyle w:val="affd"/>
              <w:widowControl/>
              <w:numPr>
                <w:ilvl w:val="0"/>
                <w:numId w:val="16"/>
              </w:numPr>
              <w:spacing w:after="120" w:line="240" w:lineRule="auto"/>
              <w:ind w:left="720" w:firstLineChars="0"/>
              <w:rPr>
                <w:sz w:val="20"/>
                <w:szCs w:val="20"/>
                <w:lang w:eastAsia="zh-CN"/>
              </w:rPr>
            </w:pPr>
            <w:r w:rsidRPr="00997B6F">
              <w:rPr>
                <w:sz w:val="20"/>
                <w:szCs w:val="20"/>
                <w:lang w:eastAsia="zh-CN"/>
              </w:rPr>
              <w:t>Recommended WF</w:t>
            </w:r>
          </w:p>
          <w:p w14:paraId="565FC538" w14:textId="1599E698" w:rsidR="00997B6F" w:rsidRPr="005742DA" w:rsidRDefault="00997B6F" w:rsidP="005742DA">
            <w:pPr>
              <w:pStyle w:val="affd"/>
              <w:widowControl/>
              <w:numPr>
                <w:ilvl w:val="1"/>
                <w:numId w:val="16"/>
              </w:numPr>
              <w:spacing w:after="120" w:line="240" w:lineRule="auto"/>
              <w:ind w:left="1440" w:firstLineChars="0"/>
              <w:rPr>
                <w:sz w:val="20"/>
                <w:szCs w:val="20"/>
                <w:lang w:eastAsia="zh-CN"/>
              </w:rPr>
            </w:pPr>
            <w:r w:rsidRPr="00997B6F">
              <w:rPr>
                <w:sz w:val="20"/>
                <w:szCs w:val="20"/>
                <w:lang w:eastAsia="zh-CN"/>
              </w:rPr>
              <w:t>Discuss the options.</w:t>
            </w:r>
          </w:p>
        </w:tc>
      </w:tr>
    </w:tbl>
    <w:p w14:paraId="7D2CC02C" w14:textId="38D558F0" w:rsidR="00997B6F" w:rsidRPr="00997B6F" w:rsidRDefault="00997B6F" w:rsidP="00170445">
      <w:pPr>
        <w:spacing w:after="120"/>
        <w:rPr>
          <w:rFonts w:eastAsiaTheme="minorEastAsia"/>
          <w:b/>
          <w:sz w:val="22"/>
          <w:szCs w:val="22"/>
        </w:rPr>
      </w:pPr>
    </w:p>
    <w:p w14:paraId="6BC1B9E3" w14:textId="22F5EACF" w:rsidR="00997B6F" w:rsidRDefault="00E0494F" w:rsidP="00170445">
      <w:pPr>
        <w:spacing w:after="120"/>
        <w:rPr>
          <w:rFonts w:eastAsiaTheme="minorEastAsia"/>
          <w:sz w:val="22"/>
          <w:szCs w:val="22"/>
        </w:rPr>
      </w:pPr>
      <w:r>
        <w:rPr>
          <w:rFonts w:eastAsiaTheme="minorEastAsia" w:hint="eastAsia"/>
          <w:sz w:val="22"/>
          <w:szCs w:val="22"/>
        </w:rPr>
        <w:t>The</w:t>
      </w:r>
      <w:r>
        <w:rPr>
          <w:rFonts w:eastAsiaTheme="minorEastAsia"/>
          <w:sz w:val="22"/>
          <w:szCs w:val="22"/>
        </w:rPr>
        <w:t xml:space="preserve"> </w:t>
      </w:r>
      <w:r w:rsidR="003325F5">
        <w:rPr>
          <w:rFonts w:eastAsiaTheme="minorEastAsia"/>
          <w:sz w:val="22"/>
          <w:szCs w:val="22"/>
        </w:rPr>
        <w:t>requirements on</w:t>
      </w:r>
      <w:r w:rsidR="002021CD" w:rsidRPr="002021CD">
        <w:rPr>
          <w:rFonts w:eastAsiaTheme="minorEastAsia"/>
          <w:sz w:val="22"/>
          <w:szCs w:val="22"/>
        </w:rPr>
        <w:t xml:space="preserve"> Fast SCell activation for UE supporting Rel-18 EMR</w:t>
      </w:r>
      <w:r w:rsidR="009C6C3D">
        <w:rPr>
          <w:rFonts w:eastAsiaTheme="minorEastAsia"/>
          <w:sz w:val="22"/>
          <w:szCs w:val="22"/>
        </w:rPr>
        <w:t xml:space="preserve"> are</w:t>
      </w:r>
      <w:r>
        <w:rPr>
          <w:rFonts w:eastAsiaTheme="minorEastAsia"/>
          <w:sz w:val="22"/>
          <w:szCs w:val="22"/>
        </w:rPr>
        <w:t xml:space="preserve"> based on </w:t>
      </w:r>
      <w:r w:rsidR="003325F5">
        <w:rPr>
          <w:rFonts w:eastAsiaTheme="minorEastAsia"/>
          <w:sz w:val="22"/>
          <w:szCs w:val="22"/>
        </w:rPr>
        <w:t>the requirements on</w:t>
      </w:r>
      <w:r w:rsidR="00FC212F">
        <w:rPr>
          <w:rFonts w:eastAsiaTheme="minorEastAsia"/>
          <w:sz w:val="22"/>
          <w:szCs w:val="22"/>
        </w:rPr>
        <w:t xml:space="preserve"> </w:t>
      </w:r>
      <w:r w:rsidR="00FC212F" w:rsidRPr="002021CD">
        <w:rPr>
          <w:rFonts w:eastAsiaTheme="minorEastAsia"/>
          <w:sz w:val="22"/>
          <w:szCs w:val="22"/>
        </w:rPr>
        <w:t>Rel-18 EMR</w:t>
      </w:r>
      <w:r w:rsidR="00315335">
        <w:rPr>
          <w:rFonts w:eastAsiaTheme="minorEastAsia"/>
          <w:sz w:val="22"/>
          <w:szCs w:val="22"/>
        </w:rPr>
        <w:t xml:space="preserve"> and legacy SCell activation</w:t>
      </w:r>
      <w:r w:rsidR="00FC212F">
        <w:rPr>
          <w:rFonts w:eastAsiaTheme="minorEastAsia"/>
          <w:sz w:val="22"/>
          <w:szCs w:val="22"/>
        </w:rPr>
        <w:t xml:space="preserve">, thus </w:t>
      </w:r>
      <w:r w:rsidR="00FC212F" w:rsidRPr="00FC212F">
        <w:rPr>
          <w:rFonts w:eastAsiaTheme="minorEastAsia"/>
          <w:sz w:val="22"/>
          <w:szCs w:val="22"/>
        </w:rPr>
        <w:t>the</w:t>
      </w:r>
      <w:r w:rsidR="00FC212F">
        <w:rPr>
          <w:rFonts w:eastAsiaTheme="minorEastAsia"/>
          <w:sz w:val="22"/>
          <w:szCs w:val="22"/>
        </w:rPr>
        <w:t xml:space="preserve"> test cases for Rel-18 </w:t>
      </w:r>
      <w:r w:rsidR="00FC212F" w:rsidRPr="00FC212F">
        <w:rPr>
          <w:rFonts w:eastAsiaTheme="minorEastAsia"/>
          <w:sz w:val="22"/>
          <w:szCs w:val="22"/>
        </w:rPr>
        <w:t>EMR measurement with valid result reporting and SCell activation</w:t>
      </w:r>
      <w:r w:rsidR="00FC212F">
        <w:rPr>
          <w:rFonts w:eastAsiaTheme="minorEastAsia"/>
          <w:sz w:val="22"/>
          <w:szCs w:val="22"/>
        </w:rPr>
        <w:t xml:space="preserve"> can be </w:t>
      </w:r>
      <w:r w:rsidR="00BE1729">
        <w:rPr>
          <w:rFonts w:eastAsiaTheme="minorEastAsia"/>
          <w:sz w:val="22"/>
          <w:szCs w:val="22"/>
        </w:rPr>
        <w:t>the baseline</w:t>
      </w:r>
      <w:r w:rsidR="00FC212F">
        <w:rPr>
          <w:rFonts w:eastAsiaTheme="minorEastAsia"/>
          <w:sz w:val="22"/>
          <w:szCs w:val="22"/>
        </w:rPr>
        <w:t xml:space="preserve"> to design the test cases </w:t>
      </w:r>
      <w:r w:rsidR="00A66D5F">
        <w:rPr>
          <w:rFonts w:eastAsiaTheme="minorEastAsia"/>
          <w:sz w:val="22"/>
          <w:szCs w:val="22"/>
        </w:rPr>
        <w:t>for</w:t>
      </w:r>
      <w:r w:rsidR="00FC212F">
        <w:rPr>
          <w:rFonts w:eastAsiaTheme="minorEastAsia"/>
          <w:sz w:val="22"/>
          <w:szCs w:val="22"/>
        </w:rPr>
        <w:t xml:space="preserve"> </w:t>
      </w:r>
      <w:r w:rsidR="00FC212F" w:rsidRPr="00FC212F">
        <w:rPr>
          <w:rFonts w:eastAsiaTheme="minorEastAsia"/>
          <w:sz w:val="22"/>
          <w:szCs w:val="22"/>
        </w:rPr>
        <w:t>Fast SCell activation for UE supporting Rel-18 EMR</w:t>
      </w:r>
      <w:r w:rsidR="00FC212F">
        <w:rPr>
          <w:rFonts w:eastAsiaTheme="minorEastAsia"/>
          <w:sz w:val="22"/>
          <w:szCs w:val="22"/>
        </w:rPr>
        <w:t>.</w:t>
      </w:r>
    </w:p>
    <w:p w14:paraId="0E1E3F58" w14:textId="27D90BC4" w:rsidR="007528E9" w:rsidRPr="00BE1729" w:rsidRDefault="00086170" w:rsidP="007528E9">
      <w:pPr>
        <w:spacing w:after="120"/>
        <w:rPr>
          <w:rFonts w:eastAsiaTheme="minorEastAsia"/>
          <w:b/>
          <w:sz w:val="22"/>
          <w:szCs w:val="22"/>
        </w:rPr>
      </w:pPr>
      <w:r w:rsidRPr="00BE1729">
        <w:rPr>
          <w:rFonts w:eastAsiaTheme="minorEastAsia"/>
          <w:b/>
          <w:sz w:val="22"/>
          <w:szCs w:val="22"/>
        </w:rPr>
        <w:t xml:space="preserve">Proposal 1: </w:t>
      </w:r>
      <w:r w:rsidR="00D006F6">
        <w:rPr>
          <w:rFonts w:eastAsiaTheme="minorEastAsia"/>
          <w:b/>
          <w:sz w:val="22"/>
          <w:szCs w:val="22"/>
        </w:rPr>
        <w:t>The</w:t>
      </w:r>
      <w:r w:rsidR="007528E9" w:rsidRPr="00BE1729">
        <w:rPr>
          <w:rFonts w:eastAsiaTheme="minorEastAsia"/>
          <w:b/>
          <w:sz w:val="22"/>
          <w:szCs w:val="22"/>
        </w:rPr>
        <w:t xml:space="preserve"> </w:t>
      </w:r>
      <w:r w:rsidR="005075DE">
        <w:rPr>
          <w:rFonts w:eastAsiaTheme="minorEastAsia"/>
          <w:b/>
          <w:sz w:val="22"/>
          <w:szCs w:val="22"/>
        </w:rPr>
        <w:t>t</w:t>
      </w:r>
      <w:r w:rsidR="00167F82" w:rsidRPr="00167F82">
        <w:rPr>
          <w:rFonts w:eastAsiaTheme="minorEastAsia"/>
          <w:b/>
          <w:sz w:val="22"/>
          <w:szCs w:val="22"/>
        </w:rPr>
        <w:t>est cases for Rel-18 EMR measurement with valid result reporting and SCell activation can be the baseline to design the test cases for Fast SCell activation for UE supporting Rel-18 EMR</w:t>
      </w:r>
      <w:r w:rsidR="007528E9" w:rsidRPr="00BE1729">
        <w:rPr>
          <w:rFonts w:eastAsiaTheme="minorEastAsia"/>
          <w:b/>
          <w:sz w:val="22"/>
          <w:szCs w:val="22"/>
        </w:rPr>
        <w:t>.</w:t>
      </w:r>
    </w:p>
    <w:p w14:paraId="257A3301" w14:textId="0A117A06" w:rsidR="00FC212F" w:rsidRPr="007528E9" w:rsidRDefault="00FC212F" w:rsidP="00170445">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2E73DA2D"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8B1AFF" w:rsidRPr="004955DF">
        <w:rPr>
          <w:rFonts w:eastAsiaTheme="minorEastAsia"/>
          <w:sz w:val="22"/>
          <w:szCs w:val="22"/>
        </w:rPr>
        <w:t>RRM performance requirements of Fast SCell activation for UE supporting Rel-18 EMR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33F2444A" w14:textId="77777777" w:rsidR="00335B35" w:rsidRPr="00BE1729" w:rsidRDefault="00335B35" w:rsidP="00335B35">
      <w:pPr>
        <w:spacing w:after="120"/>
        <w:rPr>
          <w:rFonts w:eastAsiaTheme="minorEastAsia"/>
          <w:b/>
          <w:sz w:val="22"/>
          <w:szCs w:val="22"/>
        </w:rPr>
      </w:pPr>
      <w:r w:rsidRPr="00BE1729">
        <w:rPr>
          <w:rFonts w:eastAsiaTheme="minorEastAsia"/>
          <w:b/>
          <w:sz w:val="22"/>
          <w:szCs w:val="22"/>
        </w:rPr>
        <w:t xml:space="preserve">Proposal 1: </w:t>
      </w:r>
      <w:r>
        <w:rPr>
          <w:rFonts w:eastAsiaTheme="minorEastAsia"/>
          <w:b/>
          <w:sz w:val="22"/>
          <w:szCs w:val="22"/>
        </w:rPr>
        <w:t>The</w:t>
      </w:r>
      <w:r w:rsidRPr="00BE1729">
        <w:rPr>
          <w:rFonts w:eastAsiaTheme="minorEastAsia"/>
          <w:b/>
          <w:sz w:val="22"/>
          <w:szCs w:val="22"/>
        </w:rPr>
        <w:t xml:space="preserve"> </w:t>
      </w:r>
      <w:r>
        <w:rPr>
          <w:rFonts w:eastAsiaTheme="minorEastAsia"/>
          <w:b/>
          <w:sz w:val="22"/>
          <w:szCs w:val="22"/>
        </w:rPr>
        <w:t>t</w:t>
      </w:r>
      <w:r w:rsidRPr="00167F82">
        <w:rPr>
          <w:rFonts w:eastAsiaTheme="minorEastAsia"/>
          <w:b/>
          <w:sz w:val="22"/>
          <w:szCs w:val="22"/>
        </w:rPr>
        <w:t>est cases for Rel-18 EMR measurement with valid result reporting and SCell activation can be the baseline to design the test cases for Fast SCell activation for UE supporting Rel-18 EMR</w:t>
      </w:r>
      <w:r w:rsidRPr="00BE1729">
        <w:rPr>
          <w:rFonts w:eastAsiaTheme="minorEastAsia"/>
          <w:b/>
          <w:sz w:val="22"/>
          <w:szCs w:val="22"/>
        </w:rPr>
        <w:t>.</w:t>
      </w:r>
    </w:p>
    <w:p w14:paraId="6B4F0EF1" w14:textId="77777777" w:rsidR="0087119A" w:rsidRPr="00335B35" w:rsidRDefault="0087119A" w:rsidP="003D3044">
      <w:pPr>
        <w:spacing w:after="120"/>
        <w:rPr>
          <w:rFonts w:eastAsiaTheme="minorEastAsia"/>
          <w:b/>
          <w:sz w:val="22"/>
          <w:szCs w:val="22"/>
        </w:rPr>
      </w:pPr>
    </w:p>
    <w:p w14:paraId="3C6F8076" w14:textId="6214A058" w:rsidR="006D28C7" w:rsidRPr="00B7162C" w:rsidRDefault="006D28C7" w:rsidP="0087119A">
      <w:pPr>
        <w:pStyle w:val="10"/>
        <w:numPr>
          <w:ilvl w:val="0"/>
          <w:numId w:val="10"/>
        </w:numPr>
        <w:pBdr>
          <w:top w:val="single" w:sz="12" w:space="2" w:color="auto"/>
        </w:pBdr>
        <w:jc w:val="both"/>
        <w:rPr>
          <w:sz w:val="32"/>
        </w:rPr>
      </w:pPr>
      <w:r>
        <w:rPr>
          <w:sz w:val="32"/>
        </w:rPr>
        <w:t>References</w:t>
      </w:r>
    </w:p>
    <w:p w14:paraId="45DB8A6D" w14:textId="77777777" w:rsidR="00B341B3" w:rsidRPr="00D34420" w:rsidRDefault="00B341B3" w:rsidP="00B341B3">
      <w:pPr>
        <w:pStyle w:val="affd"/>
        <w:numPr>
          <w:ilvl w:val="0"/>
          <w:numId w:val="12"/>
        </w:numPr>
        <w:ind w:firstLineChars="0"/>
        <w:rPr>
          <w:sz w:val="22"/>
          <w:szCs w:val="22"/>
          <w:lang w:val="en-US"/>
        </w:rPr>
      </w:pPr>
      <w:r w:rsidRPr="0064330C">
        <w:rPr>
          <w:sz w:val="22"/>
          <w:szCs w:val="22"/>
          <w:lang w:val="en-US"/>
        </w:rPr>
        <w:t>R4-2508266</w:t>
      </w:r>
      <w:r>
        <w:rPr>
          <w:sz w:val="22"/>
          <w:szCs w:val="22"/>
          <w:lang w:val="en-US"/>
        </w:rPr>
        <w:t xml:space="preserve">, </w:t>
      </w:r>
      <w:r w:rsidRPr="00AB752A">
        <w:rPr>
          <w:sz w:val="22"/>
          <w:szCs w:val="22"/>
          <w:lang w:val="en-US"/>
        </w:rPr>
        <w:t>WF on RRM requirements for NR_RRM_Ph5_Part2</w:t>
      </w:r>
      <w:r>
        <w:rPr>
          <w:sz w:val="22"/>
          <w:szCs w:val="22"/>
          <w:lang w:val="en-US"/>
        </w:rPr>
        <w:t xml:space="preserve">, </w:t>
      </w:r>
      <w:r w:rsidRPr="006F5CB4">
        <w:rPr>
          <w:sz w:val="22"/>
          <w:szCs w:val="22"/>
          <w:lang w:val="en-US"/>
        </w:rPr>
        <w:t>CATT</w:t>
      </w:r>
      <w:r>
        <w:rPr>
          <w:sz w:val="22"/>
          <w:szCs w:val="22"/>
          <w:lang w:val="en-US"/>
        </w:rPr>
        <w:t xml:space="preserve">, </w:t>
      </w:r>
      <w:r w:rsidRPr="00665E0D">
        <w:rPr>
          <w:sz w:val="22"/>
          <w:szCs w:val="22"/>
        </w:rPr>
        <w:t>RAN WG4 Meeting #11</w:t>
      </w:r>
      <w:r>
        <w:rPr>
          <w:sz w:val="22"/>
          <w:szCs w:val="22"/>
        </w:rPr>
        <w:t>5</w:t>
      </w:r>
      <w:r w:rsidRPr="00DA62F4">
        <w:rPr>
          <w:sz w:val="22"/>
          <w:szCs w:val="22"/>
        </w:rPr>
        <w:t xml:space="preserve">, </w:t>
      </w:r>
      <w:r>
        <w:rPr>
          <w:sz w:val="22"/>
          <w:szCs w:val="22"/>
        </w:rPr>
        <w:t>19 – 23 May, 2025</w:t>
      </w:r>
      <w:r w:rsidRPr="00CD5947">
        <w:rPr>
          <w:sz w:val="22"/>
          <w:szCs w:val="22"/>
        </w:rPr>
        <w:t>.</w:t>
      </w:r>
    </w:p>
    <w:p w14:paraId="0EFAC81C" w14:textId="4A18C16D" w:rsidR="00B341B3" w:rsidRPr="00B341B3" w:rsidRDefault="00B341B3" w:rsidP="00B341B3">
      <w:pPr>
        <w:pStyle w:val="affd"/>
        <w:numPr>
          <w:ilvl w:val="0"/>
          <w:numId w:val="12"/>
        </w:numPr>
        <w:ind w:firstLineChars="0"/>
        <w:rPr>
          <w:sz w:val="22"/>
          <w:szCs w:val="22"/>
          <w:lang w:val="en-US"/>
        </w:rPr>
      </w:pPr>
      <w:r w:rsidRPr="0097596F">
        <w:rPr>
          <w:sz w:val="22"/>
          <w:szCs w:val="22"/>
          <w:lang w:val="en-US"/>
        </w:rPr>
        <w:t>R4-2505562</w:t>
      </w:r>
      <w:r w:rsidRPr="009810E9">
        <w:rPr>
          <w:sz w:val="22"/>
          <w:szCs w:val="22"/>
          <w:lang w:val="en-US"/>
        </w:rPr>
        <w:t>,</w:t>
      </w:r>
      <w:r>
        <w:rPr>
          <w:sz w:val="22"/>
          <w:szCs w:val="22"/>
          <w:lang w:val="en-US"/>
        </w:rPr>
        <w:t xml:space="preserve"> </w:t>
      </w:r>
      <w:r w:rsidRPr="0097596F">
        <w:rPr>
          <w:sz w:val="22"/>
          <w:szCs w:val="22"/>
          <w:lang w:val="en-US"/>
        </w:rPr>
        <w:t>Topic summary for [115][213] NR_RRM_Ph5_Part2</w:t>
      </w:r>
      <w:r>
        <w:rPr>
          <w:sz w:val="22"/>
          <w:szCs w:val="22"/>
          <w:lang w:val="en-US"/>
        </w:rPr>
        <w:t xml:space="preserve">, CATT, </w:t>
      </w:r>
      <w:r w:rsidRPr="00665E0D">
        <w:rPr>
          <w:sz w:val="22"/>
          <w:szCs w:val="22"/>
        </w:rPr>
        <w:t>RAN WG4 Meeting #11</w:t>
      </w:r>
      <w:r>
        <w:rPr>
          <w:sz w:val="22"/>
          <w:szCs w:val="22"/>
        </w:rPr>
        <w:t>5</w:t>
      </w:r>
      <w:r w:rsidRPr="00DA62F4">
        <w:rPr>
          <w:sz w:val="22"/>
          <w:szCs w:val="22"/>
        </w:rPr>
        <w:t xml:space="preserve">, </w:t>
      </w:r>
      <w:r>
        <w:rPr>
          <w:sz w:val="22"/>
          <w:szCs w:val="22"/>
        </w:rPr>
        <w:t>19 – 23 May, 2025</w:t>
      </w:r>
      <w:r w:rsidRPr="00CD5947">
        <w:rPr>
          <w:sz w:val="22"/>
          <w:szCs w:val="22"/>
        </w:rPr>
        <w:t>.</w:t>
      </w:r>
    </w:p>
    <w:sectPr w:rsidR="00B341B3" w:rsidRPr="00B341B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4DE88" w14:textId="77777777" w:rsidR="00807A83" w:rsidRDefault="00807A83">
      <w:r>
        <w:separator/>
      </w:r>
    </w:p>
  </w:endnote>
  <w:endnote w:type="continuationSeparator" w:id="0">
    <w:p w14:paraId="0457290F" w14:textId="77777777" w:rsidR="00807A83" w:rsidRDefault="00807A83">
      <w:r>
        <w:continuationSeparator/>
      </w:r>
    </w:p>
  </w:endnote>
  <w:endnote w:type="continuationNotice" w:id="1">
    <w:p w14:paraId="01F35D1E" w14:textId="77777777" w:rsidR="00807A83" w:rsidRDefault="00807A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Arial Unicode MS"/>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4DAC3" w14:textId="77777777" w:rsidR="00807A83" w:rsidRDefault="00807A83">
      <w:r>
        <w:separator/>
      </w:r>
    </w:p>
  </w:footnote>
  <w:footnote w:type="continuationSeparator" w:id="0">
    <w:p w14:paraId="30C2C033" w14:textId="77777777" w:rsidR="00807A83" w:rsidRDefault="00807A83">
      <w:r>
        <w:continuationSeparator/>
      </w:r>
    </w:p>
  </w:footnote>
  <w:footnote w:type="continuationNotice" w:id="1">
    <w:p w14:paraId="4ADE455B" w14:textId="77777777" w:rsidR="00807A83" w:rsidRDefault="00807A8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2"/>
  </w:num>
  <w:num w:numId="12">
    <w:abstractNumId w:val="13"/>
  </w:num>
  <w:num w:numId="13">
    <w:abstractNumId w:val="3"/>
  </w:num>
  <w:num w:numId="14">
    <w:abstractNumId w:val="4"/>
  </w:num>
  <w:num w:numId="15">
    <w:abstractNumId w:val="8"/>
  </w:num>
  <w:num w:numId="1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295E"/>
    <w:rsid w:val="0004301E"/>
    <w:rsid w:val="00043024"/>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4EDE"/>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170"/>
    <w:rsid w:val="000864C9"/>
    <w:rsid w:val="00086EB0"/>
    <w:rsid w:val="00087120"/>
    <w:rsid w:val="00087799"/>
    <w:rsid w:val="00090057"/>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274"/>
    <w:rsid w:val="00097699"/>
    <w:rsid w:val="00097A73"/>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561B"/>
    <w:rsid w:val="001163EF"/>
    <w:rsid w:val="00116938"/>
    <w:rsid w:val="0011706C"/>
    <w:rsid w:val="001178CC"/>
    <w:rsid w:val="00117AAE"/>
    <w:rsid w:val="00117FDE"/>
    <w:rsid w:val="0012098B"/>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4"/>
    <w:rsid w:val="0015582F"/>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5C7"/>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67F82"/>
    <w:rsid w:val="00170445"/>
    <w:rsid w:val="001709D9"/>
    <w:rsid w:val="001715D4"/>
    <w:rsid w:val="00171A8F"/>
    <w:rsid w:val="00171DC8"/>
    <w:rsid w:val="0017255E"/>
    <w:rsid w:val="001725B6"/>
    <w:rsid w:val="00172D27"/>
    <w:rsid w:val="001731CF"/>
    <w:rsid w:val="001732B7"/>
    <w:rsid w:val="00173C7B"/>
    <w:rsid w:val="001741FA"/>
    <w:rsid w:val="0017428F"/>
    <w:rsid w:val="00174A0A"/>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B07A8"/>
    <w:rsid w:val="001B0980"/>
    <w:rsid w:val="001B0B6E"/>
    <w:rsid w:val="001B15F5"/>
    <w:rsid w:val="001B182C"/>
    <w:rsid w:val="001B19B6"/>
    <w:rsid w:val="001B1A8B"/>
    <w:rsid w:val="001B1C5A"/>
    <w:rsid w:val="001B1EEE"/>
    <w:rsid w:val="001B22E9"/>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830"/>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08D"/>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3A37"/>
    <w:rsid w:val="001E4452"/>
    <w:rsid w:val="001E45F1"/>
    <w:rsid w:val="001E5216"/>
    <w:rsid w:val="001E6177"/>
    <w:rsid w:val="001E64DA"/>
    <w:rsid w:val="001E64F5"/>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008"/>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1CD"/>
    <w:rsid w:val="00202AD7"/>
    <w:rsid w:val="00202ADF"/>
    <w:rsid w:val="00202D00"/>
    <w:rsid w:val="00203127"/>
    <w:rsid w:val="00203C24"/>
    <w:rsid w:val="00203FC0"/>
    <w:rsid w:val="0020483B"/>
    <w:rsid w:val="00204D17"/>
    <w:rsid w:val="00204E5F"/>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3CD"/>
    <w:rsid w:val="00221840"/>
    <w:rsid w:val="00221966"/>
    <w:rsid w:val="00221ED4"/>
    <w:rsid w:val="002220A8"/>
    <w:rsid w:val="00222631"/>
    <w:rsid w:val="002228D1"/>
    <w:rsid w:val="00222C58"/>
    <w:rsid w:val="002230CF"/>
    <w:rsid w:val="002230EB"/>
    <w:rsid w:val="002235E7"/>
    <w:rsid w:val="00223E14"/>
    <w:rsid w:val="002243DF"/>
    <w:rsid w:val="0022511E"/>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AF0"/>
    <w:rsid w:val="00247F83"/>
    <w:rsid w:val="00250138"/>
    <w:rsid w:val="00250218"/>
    <w:rsid w:val="00250262"/>
    <w:rsid w:val="002509BB"/>
    <w:rsid w:val="002509D0"/>
    <w:rsid w:val="00250CEF"/>
    <w:rsid w:val="00250E49"/>
    <w:rsid w:val="00251162"/>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3EA"/>
    <w:rsid w:val="00287178"/>
    <w:rsid w:val="002875A6"/>
    <w:rsid w:val="00287790"/>
    <w:rsid w:val="0028784E"/>
    <w:rsid w:val="002879C3"/>
    <w:rsid w:val="00287B86"/>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2FC7"/>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37A6"/>
    <w:rsid w:val="002B3A3D"/>
    <w:rsid w:val="002B4751"/>
    <w:rsid w:val="002B4BE9"/>
    <w:rsid w:val="002B5728"/>
    <w:rsid w:val="002B5A86"/>
    <w:rsid w:val="002B607F"/>
    <w:rsid w:val="002B628A"/>
    <w:rsid w:val="002B668C"/>
    <w:rsid w:val="002B7961"/>
    <w:rsid w:val="002C1CDD"/>
    <w:rsid w:val="002C1DE0"/>
    <w:rsid w:val="002C1F9E"/>
    <w:rsid w:val="002C21FF"/>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335"/>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36FD"/>
    <w:rsid w:val="0032381A"/>
    <w:rsid w:val="00323963"/>
    <w:rsid w:val="00323B09"/>
    <w:rsid w:val="00323B3B"/>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5F5"/>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35"/>
    <w:rsid w:val="00335B5C"/>
    <w:rsid w:val="00336382"/>
    <w:rsid w:val="00336890"/>
    <w:rsid w:val="003371E6"/>
    <w:rsid w:val="003372C0"/>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621"/>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645E"/>
    <w:rsid w:val="00376F53"/>
    <w:rsid w:val="00376FF9"/>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789"/>
    <w:rsid w:val="003B347D"/>
    <w:rsid w:val="003B3612"/>
    <w:rsid w:val="003B3B81"/>
    <w:rsid w:val="003B3E7E"/>
    <w:rsid w:val="003B4C6C"/>
    <w:rsid w:val="003B4DF6"/>
    <w:rsid w:val="003B5C14"/>
    <w:rsid w:val="003B5CAB"/>
    <w:rsid w:val="003B5D74"/>
    <w:rsid w:val="003B5EC7"/>
    <w:rsid w:val="003B60FB"/>
    <w:rsid w:val="003B64E7"/>
    <w:rsid w:val="003B68D9"/>
    <w:rsid w:val="003B6BDF"/>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CF9"/>
    <w:rsid w:val="003C7D26"/>
    <w:rsid w:val="003C7F55"/>
    <w:rsid w:val="003D0751"/>
    <w:rsid w:val="003D0A6E"/>
    <w:rsid w:val="003D0AAA"/>
    <w:rsid w:val="003D1D7A"/>
    <w:rsid w:val="003D1FC6"/>
    <w:rsid w:val="003D228F"/>
    <w:rsid w:val="003D3044"/>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967"/>
    <w:rsid w:val="003E6CA8"/>
    <w:rsid w:val="003E6F76"/>
    <w:rsid w:val="003E70F5"/>
    <w:rsid w:val="003E7AD5"/>
    <w:rsid w:val="003F0194"/>
    <w:rsid w:val="003F04C4"/>
    <w:rsid w:val="003F10D4"/>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211"/>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5861"/>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C5F"/>
    <w:rsid w:val="00477EDE"/>
    <w:rsid w:val="00480051"/>
    <w:rsid w:val="004807A0"/>
    <w:rsid w:val="004807F5"/>
    <w:rsid w:val="00480860"/>
    <w:rsid w:val="00480AEE"/>
    <w:rsid w:val="0048121D"/>
    <w:rsid w:val="004814A1"/>
    <w:rsid w:val="004817E8"/>
    <w:rsid w:val="0048183B"/>
    <w:rsid w:val="004819F6"/>
    <w:rsid w:val="00482642"/>
    <w:rsid w:val="004829AA"/>
    <w:rsid w:val="00483F35"/>
    <w:rsid w:val="00483FD0"/>
    <w:rsid w:val="00484157"/>
    <w:rsid w:val="004841B5"/>
    <w:rsid w:val="00484B1D"/>
    <w:rsid w:val="004852B2"/>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5DF"/>
    <w:rsid w:val="0049575D"/>
    <w:rsid w:val="00495ABD"/>
    <w:rsid w:val="00495D4D"/>
    <w:rsid w:val="00496714"/>
    <w:rsid w:val="00496B36"/>
    <w:rsid w:val="004979A1"/>
    <w:rsid w:val="00497C13"/>
    <w:rsid w:val="004A039E"/>
    <w:rsid w:val="004A0E95"/>
    <w:rsid w:val="004A126D"/>
    <w:rsid w:val="004A159A"/>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5DE"/>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052F"/>
    <w:rsid w:val="00520C9C"/>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4AA"/>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38EA"/>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DD2"/>
    <w:rsid w:val="00573FF1"/>
    <w:rsid w:val="005740F3"/>
    <w:rsid w:val="0057422F"/>
    <w:rsid w:val="00574280"/>
    <w:rsid w:val="005742DA"/>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86C"/>
    <w:rsid w:val="00591DF6"/>
    <w:rsid w:val="0059209D"/>
    <w:rsid w:val="005923B9"/>
    <w:rsid w:val="00592401"/>
    <w:rsid w:val="00592457"/>
    <w:rsid w:val="00592642"/>
    <w:rsid w:val="00592D57"/>
    <w:rsid w:val="0059342C"/>
    <w:rsid w:val="005934E7"/>
    <w:rsid w:val="005935E5"/>
    <w:rsid w:val="00593AC7"/>
    <w:rsid w:val="00593D38"/>
    <w:rsid w:val="00594931"/>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06D"/>
    <w:rsid w:val="005C323E"/>
    <w:rsid w:val="005C33C0"/>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435"/>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5EFE"/>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B95"/>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6FFD"/>
    <w:rsid w:val="00637327"/>
    <w:rsid w:val="00637AE6"/>
    <w:rsid w:val="006402DD"/>
    <w:rsid w:val="00640616"/>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5F8"/>
    <w:rsid w:val="006806FA"/>
    <w:rsid w:val="006808A2"/>
    <w:rsid w:val="00680B3F"/>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9E0"/>
    <w:rsid w:val="00696C66"/>
    <w:rsid w:val="0069737E"/>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8C7"/>
    <w:rsid w:val="006D2A9C"/>
    <w:rsid w:val="006D2C3C"/>
    <w:rsid w:val="006D30D1"/>
    <w:rsid w:val="006D30E6"/>
    <w:rsid w:val="006D35B4"/>
    <w:rsid w:val="006D47EA"/>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3A9"/>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235D"/>
    <w:rsid w:val="007323FE"/>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8E9"/>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982"/>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B53"/>
    <w:rsid w:val="007D4D95"/>
    <w:rsid w:val="007D5A11"/>
    <w:rsid w:val="007D5A49"/>
    <w:rsid w:val="007D5C18"/>
    <w:rsid w:val="007D627E"/>
    <w:rsid w:val="007D6DFE"/>
    <w:rsid w:val="007D6ECC"/>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A83"/>
    <w:rsid w:val="00807CCA"/>
    <w:rsid w:val="00807CE3"/>
    <w:rsid w:val="00807E45"/>
    <w:rsid w:val="0081031F"/>
    <w:rsid w:val="00810615"/>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C74"/>
    <w:rsid w:val="00864D99"/>
    <w:rsid w:val="008650B3"/>
    <w:rsid w:val="008654A7"/>
    <w:rsid w:val="008657F8"/>
    <w:rsid w:val="00866398"/>
    <w:rsid w:val="00867271"/>
    <w:rsid w:val="00867924"/>
    <w:rsid w:val="0087073F"/>
    <w:rsid w:val="00870FC8"/>
    <w:rsid w:val="00870FEB"/>
    <w:rsid w:val="0087111E"/>
    <w:rsid w:val="0087119A"/>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004"/>
    <w:rsid w:val="008A71CC"/>
    <w:rsid w:val="008A74A8"/>
    <w:rsid w:val="008B0623"/>
    <w:rsid w:val="008B0A85"/>
    <w:rsid w:val="008B0B5B"/>
    <w:rsid w:val="008B0DD4"/>
    <w:rsid w:val="008B1AFF"/>
    <w:rsid w:val="008B1E1E"/>
    <w:rsid w:val="008B20FD"/>
    <w:rsid w:val="008B2281"/>
    <w:rsid w:val="008B23AC"/>
    <w:rsid w:val="008B2624"/>
    <w:rsid w:val="008B26B8"/>
    <w:rsid w:val="008B2DE0"/>
    <w:rsid w:val="008B387F"/>
    <w:rsid w:val="008B3A35"/>
    <w:rsid w:val="008B3CCF"/>
    <w:rsid w:val="008B3D25"/>
    <w:rsid w:val="008B41B3"/>
    <w:rsid w:val="008B43DA"/>
    <w:rsid w:val="008B461C"/>
    <w:rsid w:val="008B4F34"/>
    <w:rsid w:val="008B5095"/>
    <w:rsid w:val="008B595F"/>
    <w:rsid w:val="008B5D3F"/>
    <w:rsid w:val="008B5EB2"/>
    <w:rsid w:val="008B6469"/>
    <w:rsid w:val="008B6678"/>
    <w:rsid w:val="008B695B"/>
    <w:rsid w:val="008B6C89"/>
    <w:rsid w:val="008C0132"/>
    <w:rsid w:val="008C10A3"/>
    <w:rsid w:val="008C1187"/>
    <w:rsid w:val="008C12AA"/>
    <w:rsid w:val="008C160A"/>
    <w:rsid w:val="008C1BF3"/>
    <w:rsid w:val="008C1D21"/>
    <w:rsid w:val="008C1DB8"/>
    <w:rsid w:val="008C22A6"/>
    <w:rsid w:val="008C24DE"/>
    <w:rsid w:val="008C26A9"/>
    <w:rsid w:val="008C2878"/>
    <w:rsid w:val="008C28F3"/>
    <w:rsid w:val="008C293B"/>
    <w:rsid w:val="008C2A05"/>
    <w:rsid w:val="008C3973"/>
    <w:rsid w:val="008C3BFF"/>
    <w:rsid w:val="008C3C7D"/>
    <w:rsid w:val="008C3DB1"/>
    <w:rsid w:val="008C4B4B"/>
    <w:rsid w:val="008C4C53"/>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943"/>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731C"/>
    <w:rsid w:val="00900535"/>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024"/>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B6F"/>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6C3D"/>
    <w:rsid w:val="009C734E"/>
    <w:rsid w:val="009C7593"/>
    <w:rsid w:val="009C7678"/>
    <w:rsid w:val="009C7860"/>
    <w:rsid w:val="009D0ED7"/>
    <w:rsid w:val="009D10E4"/>
    <w:rsid w:val="009D11F7"/>
    <w:rsid w:val="009D1827"/>
    <w:rsid w:val="009D1B05"/>
    <w:rsid w:val="009D1BA6"/>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5F68"/>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25"/>
    <w:rsid w:val="009F1BC3"/>
    <w:rsid w:val="009F2057"/>
    <w:rsid w:val="009F21ED"/>
    <w:rsid w:val="009F25D0"/>
    <w:rsid w:val="009F2A85"/>
    <w:rsid w:val="009F4C22"/>
    <w:rsid w:val="009F5311"/>
    <w:rsid w:val="009F5925"/>
    <w:rsid w:val="009F637D"/>
    <w:rsid w:val="009F6496"/>
    <w:rsid w:val="009F672C"/>
    <w:rsid w:val="009F68A4"/>
    <w:rsid w:val="009F7024"/>
    <w:rsid w:val="009F737C"/>
    <w:rsid w:val="009F76E4"/>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E2"/>
    <w:rsid w:val="00A21F09"/>
    <w:rsid w:val="00A2231F"/>
    <w:rsid w:val="00A229B6"/>
    <w:rsid w:val="00A22E15"/>
    <w:rsid w:val="00A22E48"/>
    <w:rsid w:val="00A2300A"/>
    <w:rsid w:val="00A231E8"/>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0FBD"/>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76A"/>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C1"/>
    <w:rsid w:val="00A45D60"/>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D5F"/>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735"/>
    <w:rsid w:val="00A7506F"/>
    <w:rsid w:val="00A763CC"/>
    <w:rsid w:val="00A766E5"/>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0530"/>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2BCD"/>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AE6"/>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77E"/>
    <w:rsid w:val="00B32A17"/>
    <w:rsid w:val="00B32AB9"/>
    <w:rsid w:val="00B337E3"/>
    <w:rsid w:val="00B33AA4"/>
    <w:rsid w:val="00B33CB9"/>
    <w:rsid w:val="00B33CF9"/>
    <w:rsid w:val="00B33D24"/>
    <w:rsid w:val="00B33DD1"/>
    <w:rsid w:val="00B33E4D"/>
    <w:rsid w:val="00B33ED7"/>
    <w:rsid w:val="00B341B3"/>
    <w:rsid w:val="00B3459F"/>
    <w:rsid w:val="00B347CF"/>
    <w:rsid w:val="00B3560E"/>
    <w:rsid w:val="00B356E5"/>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5DD0"/>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7EF"/>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3DF5"/>
    <w:rsid w:val="00B74168"/>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DB2"/>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729"/>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4A0"/>
    <w:rsid w:val="00BE6755"/>
    <w:rsid w:val="00BE6DE9"/>
    <w:rsid w:val="00BE703B"/>
    <w:rsid w:val="00BF0046"/>
    <w:rsid w:val="00BF03EC"/>
    <w:rsid w:val="00BF0B56"/>
    <w:rsid w:val="00BF0B88"/>
    <w:rsid w:val="00BF1E3E"/>
    <w:rsid w:val="00BF20AD"/>
    <w:rsid w:val="00BF2130"/>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810"/>
    <w:rsid w:val="00C21B81"/>
    <w:rsid w:val="00C21BA3"/>
    <w:rsid w:val="00C21FA8"/>
    <w:rsid w:val="00C222BD"/>
    <w:rsid w:val="00C22BE2"/>
    <w:rsid w:val="00C22EF0"/>
    <w:rsid w:val="00C23365"/>
    <w:rsid w:val="00C23A8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39AE"/>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263"/>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3A7"/>
    <w:rsid w:val="00CE65FA"/>
    <w:rsid w:val="00CE672E"/>
    <w:rsid w:val="00CE7563"/>
    <w:rsid w:val="00CE7872"/>
    <w:rsid w:val="00CE78F8"/>
    <w:rsid w:val="00CE7F02"/>
    <w:rsid w:val="00CF06F3"/>
    <w:rsid w:val="00CF07FB"/>
    <w:rsid w:val="00CF0CB6"/>
    <w:rsid w:val="00CF11C7"/>
    <w:rsid w:val="00CF1588"/>
    <w:rsid w:val="00CF1B85"/>
    <w:rsid w:val="00CF1CE5"/>
    <w:rsid w:val="00CF1F7E"/>
    <w:rsid w:val="00CF215A"/>
    <w:rsid w:val="00CF22C0"/>
    <w:rsid w:val="00CF235B"/>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415"/>
    <w:rsid w:val="00D006F6"/>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2F58"/>
    <w:rsid w:val="00D239F8"/>
    <w:rsid w:val="00D24267"/>
    <w:rsid w:val="00D2437D"/>
    <w:rsid w:val="00D243A7"/>
    <w:rsid w:val="00D24630"/>
    <w:rsid w:val="00D24F0A"/>
    <w:rsid w:val="00D25005"/>
    <w:rsid w:val="00D25054"/>
    <w:rsid w:val="00D250B3"/>
    <w:rsid w:val="00D25305"/>
    <w:rsid w:val="00D25761"/>
    <w:rsid w:val="00D257D4"/>
    <w:rsid w:val="00D25A5E"/>
    <w:rsid w:val="00D267C4"/>
    <w:rsid w:val="00D27086"/>
    <w:rsid w:val="00D270D6"/>
    <w:rsid w:val="00D27141"/>
    <w:rsid w:val="00D27253"/>
    <w:rsid w:val="00D27607"/>
    <w:rsid w:val="00D27694"/>
    <w:rsid w:val="00D27D23"/>
    <w:rsid w:val="00D27F36"/>
    <w:rsid w:val="00D300C5"/>
    <w:rsid w:val="00D304C1"/>
    <w:rsid w:val="00D30AFF"/>
    <w:rsid w:val="00D30B19"/>
    <w:rsid w:val="00D31040"/>
    <w:rsid w:val="00D31255"/>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143"/>
    <w:rsid w:val="00D424C9"/>
    <w:rsid w:val="00D427F6"/>
    <w:rsid w:val="00D42EF7"/>
    <w:rsid w:val="00D4351A"/>
    <w:rsid w:val="00D43733"/>
    <w:rsid w:val="00D438E7"/>
    <w:rsid w:val="00D43CDE"/>
    <w:rsid w:val="00D4477B"/>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2CA4"/>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E9"/>
    <w:rsid w:val="00DC146A"/>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5D8B"/>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990"/>
    <w:rsid w:val="00E02F7C"/>
    <w:rsid w:val="00E02FF7"/>
    <w:rsid w:val="00E03285"/>
    <w:rsid w:val="00E036D5"/>
    <w:rsid w:val="00E0370A"/>
    <w:rsid w:val="00E03748"/>
    <w:rsid w:val="00E0494F"/>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19FD"/>
    <w:rsid w:val="00E22C9F"/>
    <w:rsid w:val="00E22E8D"/>
    <w:rsid w:val="00E231AD"/>
    <w:rsid w:val="00E24073"/>
    <w:rsid w:val="00E244AA"/>
    <w:rsid w:val="00E25501"/>
    <w:rsid w:val="00E255FB"/>
    <w:rsid w:val="00E25719"/>
    <w:rsid w:val="00E25818"/>
    <w:rsid w:val="00E25E53"/>
    <w:rsid w:val="00E260DA"/>
    <w:rsid w:val="00E26DB3"/>
    <w:rsid w:val="00E26F0D"/>
    <w:rsid w:val="00E27B47"/>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BD0"/>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9AA"/>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69E"/>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CDC"/>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4953"/>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2F"/>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C4D"/>
    <w:rsid w:val="00FF5088"/>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674C154-4C36-42AD-9763-782F76DC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3503</TotalTime>
  <Pages>3</Pages>
  <Words>517</Words>
  <Characters>2948</Characters>
  <Application>Microsoft Office Word</Application>
  <DocSecurity>0</DocSecurity>
  <Lines>24</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2152</cp:revision>
  <cp:lastPrinted>2022-09-22T07:16:00Z</cp:lastPrinted>
  <dcterms:created xsi:type="dcterms:W3CDTF">2023-04-04T06:05:00Z</dcterms:created>
  <dcterms:modified xsi:type="dcterms:W3CDTF">2025-08-15T02:10:00Z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